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B4" w:rsidRDefault="007C25B4" w:rsidP="007C25B4">
      <w:pPr>
        <w:spacing w:line="400" w:lineRule="exact"/>
        <w:jc w:val="center"/>
        <w:rPr>
          <w:rFonts w:eastAsia="宋体" w:hAnsi="宋体" w:cs="宋体"/>
        </w:rPr>
      </w:pPr>
      <w:r>
        <w:rPr>
          <w:rFonts w:eastAsia="宋体" w:hAnsi="宋体" w:cs="宋体" w:hint="eastAsia"/>
          <w:b/>
          <w:sz w:val="32"/>
          <w:szCs w:val="32"/>
        </w:rPr>
        <w:t>STANDARD OPERATION PROCEDURES</w:t>
      </w:r>
    </w:p>
    <w:p w:rsidR="007C25B4" w:rsidRDefault="007C25B4" w:rsidP="007C25B4">
      <w:pPr>
        <w:spacing w:line="400" w:lineRule="exact"/>
        <w:jc w:val="center"/>
        <w:rPr>
          <w:rFonts w:eastAsia="宋体" w:hAnsi="宋体" w:cs="宋体"/>
          <w:b/>
          <w:sz w:val="32"/>
          <w:szCs w:val="32"/>
        </w:rPr>
      </w:pPr>
      <w:r>
        <w:rPr>
          <w:rFonts w:eastAsia="宋体" w:hAnsi="宋体" w:cs="宋体" w:hint="eastAsia"/>
          <w:b/>
          <w:sz w:val="32"/>
          <w:szCs w:val="32"/>
        </w:rPr>
        <w:t>南开大学实验动物中心</w:t>
      </w:r>
    </w:p>
    <w:p w:rsidR="007C25B4" w:rsidRPr="00DC512B" w:rsidRDefault="007C25B4" w:rsidP="007C25B4">
      <w:pPr>
        <w:pStyle w:val="2"/>
        <w:numPr>
          <w:ilvl w:val="0"/>
          <w:numId w:val="0"/>
        </w:numPr>
        <w:spacing w:line="400" w:lineRule="exact"/>
        <w:ind w:left="575" w:hanging="575"/>
        <w:jc w:val="center"/>
        <w:rPr>
          <w:sz w:val="28"/>
          <w:szCs w:val="28"/>
        </w:rPr>
      </w:pPr>
      <w:bookmarkStart w:id="0" w:name="_Toc525039656"/>
      <w:r>
        <w:rPr>
          <w:rFonts w:hint="eastAsia"/>
          <w:sz w:val="28"/>
          <w:szCs w:val="28"/>
        </w:rPr>
        <w:t>门禁申请</w:t>
      </w:r>
      <w:r>
        <w:rPr>
          <w:sz w:val="28"/>
          <w:szCs w:val="28"/>
        </w:rPr>
        <w:t>使用</w:t>
      </w:r>
      <w:r>
        <w:rPr>
          <w:rFonts w:hint="eastAsia"/>
          <w:sz w:val="28"/>
          <w:szCs w:val="28"/>
        </w:rPr>
        <w:t>管理制度</w:t>
      </w:r>
      <w:r w:rsidRPr="00C96F34">
        <w:rPr>
          <w:rFonts w:hint="eastAsia"/>
          <w:sz w:val="28"/>
          <w:szCs w:val="28"/>
        </w:rPr>
        <w:t xml:space="preserve"> SOP-Adm-0</w:t>
      </w:r>
      <w:r>
        <w:rPr>
          <w:sz w:val="28"/>
          <w:szCs w:val="28"/>
        </w:rPr>
        <w:t>10</w:t>
      </w:r>
      <w:r w:rsidRPr="00C96F34">
        <w:rPr>
          <w:rFonts w:hint="eastAsia"/>
          <w:sz w:val="28"/>
          <w:szCs w:val="28"/>
        </w:rPr>
        <w:t>-A/0</w:t>
      </w:r>
      <w:bookmarkEnd w:id="0"/>
    </w:p>
    <w:tbl>
      <w:tblPr>
        <w:tblpPr w:leftFromText="180" w:rightFromText="180" w:vertAnchor="text" w:horzAnchor="margin" w:tblpY="37"/>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0"/>
      </w:tblGrid>
      <w:tr w:rsidR="007C25B4" w:rsidTr="000655C0">
        <w:trPr>
          <w:trHeight w:val="1063"/>
        </w:trPr>
        <w:tc>
          <w:tcPr>
            <w:tcW w:w="8400" w:type="dxa"/>
            <w:tcBorders>
              <w:left w:val="nil"/>
              <w:right w:val="nil"/>
            </w:tcBorders>
          </w:tcPr>
          <w:p w:rsidR="007C25B4" w:rsidRDefault="007C25B4" w:rsidP="000655C0">
            <w:pPr>
              <w:spacing w:line="400" w:lineRule="exact"/>
              <w:jc w:val="left"/>
              <w:rPr>
                <w:rFonts w:eastAsia="宋体" w:hAnsi="宋体" w:cs="宋体"/>
                <w:b/>
                <w:sz w:val="24"/>
                <w:szCs w:val="24"/>
              </w:rPr>
            </w:pPr>
            <w:r>
              <w:rPr>
                <w:rFonts w:eastAsia="宋体" w:hAnsi="宋体" w:cs="宋体" w:hint="eastAsia"/>
                <w:b/>
                <w:sz w:val="24"/>
                <w:szCs w:val="24"/>
              </w:rPr>
              <w:t>题目：门禁申请使用管理</w:t>
            </w:r>
            <w:r>
              <w:rPr>
                <w:rFonts w:eastAsia="宋体" w:hAnsi="宋体" w:cs="宋体"/>
                <w:b/>
                <w:sz w:val="24"/>
                <w:szCs w:val="24"/>
              </w:rPr>
              <w:t>制度</w:t>
            </w:r>
          </w:p>
          <w:p w:rsidR="007C25B4" w:rsidRDefault="007C25B4" w:rsidP="000655C0">
            <w:pPr>
              <w:spacing w:line="400" w:lineRule="exact"/>
              <w:jc w:val="left"/>
              <w:rPr>
                <w:rFonts w:eastAsia="宋体" w:hAnsi="宋体" w:cs="宋体"/>
                <w:sz w:val="24"/>
                <w:szCs w:val="24"/>
              </w:rPr>
            </w:pPr>
            <w:r>
              <w:rPr>
                <w:rFonts w:eastAsia="宋体" w:hAnsi="宋体" w:cs="宋体" w:hint="eastAsia"/>
                <w:b/>
                <w:sz w:val="24"/>
                <w:szCs w:val="24"/>
              </w:rPr>
              <w:t>目的：</w:t>
            </w:r>
            <w:r>
              <w:rPr>
                <w:rFonts w:eastAsia="宋体" w:hAnsi="宋体" w:cs="宋体" w:hint="eastAsia"/>
                <w:sz w:val="24"/>
                <w:szCs w:val="24"/>
              </w:rPr>
              <w:t>确保门禁卡的合理使用以及有效管理</w:t>
            </w:r>
          </w:p>
          <w:p w:rsidR="007C25B4" w:rsidRPr="00C96F34" w:rsidRDefault="007C25B4" w:rsidP="000655C0">
            <w:pPr>
              <w:spacing w:line="400" w:lineRule="exact"/>
              <w:jc w:val="left"/>
              <w:rPr>
                <w:rFonts w:eastAsia="宋体" w:hAnsi="宋体" w:cs="宋体"/>
                <w:b/>
                <w:sz w:val="24"/>
                <w:szCs w:val="24"/>
              </w:rPr>
            </w:pPr>
            <w:r>
              <w:rPr>
                <w:rFonts w:eastAsia="宋体" w:hAnsi="宋体" w:cs="宋体" w:hint="eastAsia"/>
                <w:b/>
                <w:sz w:val="24"/>
                <w:szCs w:val="24"/>
              </w:rPr>
              <w:t>适用范围：</w:t>
            </w:r>
            <w:r>
              <w:rPr>
                <w:rFonts w:eastAsia="宋体" w:hAnsi="宋体" w:cs="宋体" w:hint="eastAsia"/>
                <w:sz w:val="24"/>
                <w:szCs w:val="24"/>
              </w:rPr>
              <w:t>在实验动物中心工作和实验人员</w:t>
            </w:r>
            <w:r>
              <w:rPr>
                <w:rFonts w:eastAsia="宋体" w:hAnsi="宋体" w:cs="宋体"/>
                <w:sz w:val="24"/>
                <w:szCs w:val="24"/>
              </w:rPr>
              <w:br/>
            </w:r>
            <w:r w:rsidRPr="00C96F34">
              <w:rPr>
                <w:rFonts w:eastAsia="宋体" w:hAnsi="宋体" w:cs="宋体" w:hint="eastAsia"/>
                <w:b/>
                <w:sz w:val="24"/>
                <w:szCs w:val="24"/>
              </w:rPr>
              <w:t>编制日期：</w:t>
            </w:r>
            <w:r w:rsidRPr="00C96F34">
              <w:rPr>
                <w:rFonts w:eastAsia="宋体" w:hAnsi="宋体" w:cs="宋体" w:hint="eastAsia"/>
                <w:sz w:val="24"/>
                <w:szCs w:val="24"/>
              </w:rPr>
              <w:t>2018.8</w:t>
            </w:r>
          </w:p>
          <w:p w:rsidR="007C25B4" w:rsidRDefault="007C25B4" w:rsidP="000655C0">
            <w:pPr>
              <w:spacing w:line="400" w:lineRule="exact"/>
              <w:jc w:val="left"/>
              <w:rPr>
                <w:rFonts w:eastAsia="宋体" w:hAnsi="宋体" w:cs="宋体"/>
                <w:sz w:val="24"/>
                <w:szCs w:val="24"/>
              </w:rPr>
            </w:pPr>
            <w:r w:rsidRPr="00C96F34">
              <w:rPr>
                <w:rFonts w:eastAsia="宋体" w:hAnsi="宋体" w:cs="宋体" w:hint="eastAsia"/>
                <w:b/>
                <w:sz w:val="24"/>
                <w:szCs w:val="24"/>
              </w:rPr>
              <w:t>批准日期：</w:t>
            </w:r>
          </w:p>
        </w:tc>
      </w:tr>
    </w:tbl>
    <w:p w:rsidR="007C25B4" w:rsidRDefault="007C25B4" w:rsidP="007C25B4">
      <w:pPr>
        <w:pStyle w:val="a7"/>
        <w:numPr>
          <w:ilvl w:val="0"/>
          <w:numId w:val="2"/>
        </w:numPr>
        <w:spacing w:line="400" w:lineRule="exact"/>
        <w:ind w:firstLineChars="0"/>
        <w:rPr>
          <w:rFonts w:eastAsia="宋体" w:hAnsi="宋体" w:cs="宋体"/>
          <w:sz w:val="24"/>
          <w:szCs w:val="24"/>
        </w:rPr>
      </w:pPr>
      <w:r>
        <w:rPr>
          <w:rFonts w:eastAsia="宋体" w:hAnsi="宋体" w:cs="宋体" w:hint="eastAsia"/>
          <w:sz w:val="24"/>
          <w:szCs w:val="24"/>
        </w:rPr>
        <w:t>门禁管理制度</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申请开通门禁卡权限，申请人必须参加动物中心组织的培训并考核通过，本人携带实验动物从业人员岗位证书复印件（如确实因特殊原因无法取得上岗证书急需进入设施的人员应在承诺书中明确注明原因后方可进入实验动物设施）、实验室安全操作规范承诺书（必须由</w:t>
      </w:r>
      <w:r>
        <w:rPr>
          <w:rFonts w:eastAsia="宋体" w:hAnsi="宋体" w:cs="宋体" w:hint="eastAsia"/>
          <w:sz w:val="24"/>
          <w:szCs w:val="24"/>
        </w:rPr>
        <w:t>PI</w:t>
      </w:r>
      <w:r>
        <w:rPr>
          <w:rFonts w:eastAsia="宋体" w:hAnsi="宋体" w:cs="宋体" w:hint="eastAsia"/>
          <w:sz w:val="24"/>
          <w:szCs w:val="24"/>
        </w:rPr>
        <w:t>签字）和南开大学一卡通，到实验动物中心管理办公室开通门禁卡权限；</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进入实验动物设施必须使用本人门禁卡，不得使用他人门禁卡进入实验动物设施或将门禁卡转借他人，禁止进入非本人实验区域；</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门禁卡不慎丢失或损坏，应及时通知实验动物中心行政人员、取消原卡权限后办理新卡开通手续；</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实验人员不得私自带领其他无关人员进入实验动物设施，需要临时进入设施的人员（课题组合作单位人员等），必须提前申请（书面说明必要性并由</w:t>
      </w:r>
      <w:r>
        <w:rPr>
          <w:rFonts w:eastAsia="宋体" w:hAnsi="宋体" w:cs="宋体" w:hint="eastAsia"/>
          <w:sz w:val="24"/>
          <w:szCs w:val="24"/>
        </w:rPr>
        <w:t>PI</w:t>
      </w:r>
      <w:r>
        <w:rPr>
          <w:rFonts w:eastAsia="宋体" w:hAnsi="宋体" w:cs="宋体" w:hint="eastAsia"/>
          <w:sz w:val="24"/>
          <w:szCs w:val="24"/>
        </w:rPr>
        <w:t>签字）并经过动物实验设施负责人同意方能开通临时卡进入动物设施，临时卡使用时需说明开通时限，使用后必须及时归还，若不及时归还者实验动物中心有权取消其进入设施的资格。</w:t>
      </w:r>
    </w:p>
    <w:p w:rsidR="007C25B4" w:rsidRDefault="007C25B4" w:rsidP="007C25B4">
      <w:pPr>
        <w:pStyle w:val="a7"/>
        <w:numPr>
          <w:ilvl w:val="0"/>
          <w:numId w:val="2"/>
        </w:numPr>
        <w:spacing w:line="400" w:lineRule="exact"/>
        <w:ind w:firstLineChars="0"/>
        <w:rPr>
          <w:rFonts w:eastAsia="宋体" w:hAnsi="宋体" w:cs="宋体"/>
          <w:sz w:val="24"/>
          <w:szCs w:val="24"/>
        </w:rPr>
      </w:pPr>
      <w:r>
        <w:rPr>
          <w:rFonts w:eastAsia="宋体" w:hAnsi="宋体" w:cs="宋体" w:hint="eastAsia"/>
          <w:sz w:val="24"/>
          <w:szCs w:val="24"/>
        </w:rPr>
        <w:t>门禁卡使用注意事项</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门禁卡仅限本人使用，不得转借；如有遗失应及时通知动物中心；</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实验动物</w:t>
      </w:r>
      <w:r>
        <w:rPr>
          <w:rFonts w:eastAsia="宋体" w:hAnsi="宋体" w:cs="宋体"/>
          <w:sz w:val="24"/>
          <w:szCs w:val="24"/>
        </w:rPr>
        <w:t>设施</w:t>
      </w:r>
      <w:r>
        <w:rPr>
          <w:rFonts w:eastAsia="宋体" w:hAnsi="宋体" w:cs="宋体" w:hint="eastAsia"/>
          <w:sz w:val="24"/>
          <w:szCs w:val="24"/>
        </w:rPr>
        <w:t>的开放时间为</w:t>
      </w:r>
      <w:r>
        <w:rPr>
          <w:rFonts w:eastAsia="宋体" w:hAnsi="宋体" w:cs="宋体" w:hint="eastAsia"/>
          <w:sz w:val="24"/>
          <w:szCs w:val="24"/>
        </w:rPr>
        <w:t>8:00-20:00</w:t>
      </w:r>
      <w:r>
        <w:rPr>
          <w:rFonts w:eastAsia="宋体" w:hAnsi="宋体" w:cs="宋体" w:hint="eastAsia"/>
          <w:sz w:val="24"/>
          <w:szCs w:val="24"/>
        </w:rPr>
        <w:t>，实验人员应在此时间段合理安排实验，确因科研、实验工作需要在其他时段进入，必须事先到实验动物中心提交申请（</w:t>
      </w:r>
      <w:r>
        <w:rPr>
          <w:rFonts w:eastAsia="宋体" w:hAnsi="宋体" w:cs="宋体" w:hint="eastAsia"/>
          <w:sz w:val="24"/>
          <w:szCs w:val="24"/>
        </w:rPr>
        <w:t>PI</w:t>
      </w:r>
      <w:r>
        <w:rPr>
          <w:rFonts w:eastAsia="宋体" w:hAnsi="宋体" w:cs="宋体" w:hint="eastAsia"/>
          <w:sz w:val="24"/>
          <w:szCs w:val="24"/>
        </w:rPr>
        <w:t>签字）（</w:t>
      </w:r>
      <w:r w:rsidRPr="001D63CB">
        <w:rPr>
          <w:rFonts w:eastAsia="宋体" w:hAnsi="宋体" w:cs="宋体" w:hint="eastAsia"/>
          <w:sz w:val="24"/>
          <w:szCs w:val="24"/>
        </w:rPr>
        <w:t>非工作时间人员进出设施申请表</w:t>
      </w:r>
      <w:r w:rsidRPr="00296770">
        <w:rPr>
          <w:rFonts w:eastAsia="宋体" w:hAnsi="宋体" w:cs="宋体" w:hint="eastAsia"/>
          <w:sz w:val="24"/>
          <w:szCs w:val="24"/>
        </w:rPr>
        <w:t>F</w:t>
      </w:r>
      <w:r>
        <w:rPr>
          <w:rFonts w:eastAsia="宋体" w:hAnsi="宋体" w:cs="宋体"/>
          <w:sz w:val="24"/>
          <w:szCs w:val="24"/>
        </w:rPr>
        <w:t>OR</w:t>
      </w:r>
      <w:r>
        <w:rPr>
          <w:rFonts w:eastAsia="宋体" w:hAnsi="宋体" w:cs="宋体" w:hint="eastAsia"/>
          <w:sz w:val="24"/>
          <w:szCs w:val="24"/>
        </w:rPr>
        <w:t>M</w:t>
      </w:r>
      <w:r w:rsidRPr="001D63CB">
        <w:rPr>
          <w:rFonts w:eastAsia="宋体" w:hAnsi="宋体" w:cs="宋体" w:hint="eastAsia"/>
          <w:sz w:val="24"/>
          <w:szCs w:val="24"/>
        </w:rPr>
        <w:t>-Adm-016</w:t>
      </w:r>
      <w:r>
        <w:rPr>
          <w:rFonts w:eastAsia="宋体" w:hAnsi="宋体" w:cs="宋体" w:hint="eastAsia"/>
          <w:sz w:val="24"/>
          <w:szCs w:val="24"/>
        </w:rPr>
        <w:t>）经审批同意后由行政人员备案；</w:t>
      </w:r>
    </w:p>
    <w:p w:rsidR="007C25B4" w:rsidRDefault="007C25B4" w:rsidP="007C25B4">
      <w:pPr>
        <w:pStyle w:val="a7"/>
        <w:numPr>
          <w:ilvl w:val="1"/>
          <w:numId w:val="2"/>
        </w:numPr>
        <w:spacing w:line="400" w:lineRule="exact"/>
        <w:ind w:firstLineChars="0"/>
        <w:rPr>
          <w:rFonts w:eastAsia="宋体" w:hAnsi="宋体" w:cs="宋体"/>
          <w:sz w:val="24"/>
          <w:szCs w:val="24"/>
        </w:rPr>
      </w:pPr>
      <w:r>
        <w:rPr>
          <w:rFonts w:eastAsia="宋体" w:hAnsi="宋体" w:cs="宋体" w:hint="eastAsia"/>
          <w:sz w:val="24"/>
          <w:szCs w:val="24"/>
        </w:rPr>
        <w:t>对于未能在规定期限内支付动物中心实验费用者，中心将按照</w:t>
      </w:r>
      <w:r w:rsidR="00B25F88">
        <w:rPr>
          <w:rFonts w:eastAsia="宋体" w:hAnsi="宋体" w:cs="宋体" w:hint="eastAsia"/>
          <w:sz w:val="24"/>
          <w:szCs w:val="24"/>
        </w:rPr>
        <w:t>规定</w:t>
      </w:r>
      <w:bookmarkStart w:id="1" w:name="_GoBack"/>
      <w:bookmarkEnd w:id="1"/>
      <w:r>
        <w:rPr>
          <w:rFonts w:eastAsia="宋体" w:hAnsi="宋体" w:cs="宋体" w:hint="eastAsia"/>
          <w:sz w:val="24"/>
          <w:szCs w:val="24"/>
        </w:rPr>
        <w:t>暂停或取消其门禁权限。</w:t>
      </w:r>
    </w:p>
    <w:p w:rsidR="00B81A19" w:rsidRPr="007C25B4" w:rsidRDefault="008F3665"/>
    <w:sectPr w:rsidR="00B81A19" w:rsidRPr="007C25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65" w:rsidRDefault="008F3665" w:rsidP="007C25B4">
      <w:r>
        <w:separator/>
      </w:r>
    </w:p>
  </w:endnote>
  <w:endnote w:type="continuationSeparator" w:id="0">
    <w:p w:rsidR="008F3665" w:rsidRDefault="008F3665" w:rsidP="007C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65" w:rsidRDefault="008F3665" w:rsidP="007C25B4">
      <w:r>
        <w:separator/>
      </w:r>
    </w:p>
  </w:footnote>
  <w:footnote w:type="continuationSeparator" w:id="0">
    <w:p w:rsidR="008F3665" w:rsidRDefault="008F3665" w:rsidP="007C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B25CC9"/>
    <w:multiLevelType w:val="multilevel"/>
    <w:tmpl w:val="39C0E9CE"/>
    <w:lvl w:ilvl="0">
      <w:start w:val="1"/>
      <w:numFmt w:val="decimal"/>
      <w:pStyle w:val="1"/>
      <w:suff w:val="nothing"/>
      <w:lvlText w:val="第%1章 "/>
      <w:lvlJc w:val="left"/>
      <w:pPr>
        <w:ind w:left="3977" w:hanging="432"/>
      </w:pPr>
      <w:rPr>
        <w:rFonts w:hint="eastAsia"/>
      </w:rPr>
    </w:lvl>
    <w:lvl w:ilvl="1">
      <w:start w:val="1"/>
      <w:numFmt w:val="decimal"/>
      <w:pStyle w:val="2"/>
      <w:isLgl/>
      <w:lvlText w:val="%1.%2."/>
      <w:lvlJc w:val="left"/>
      <w:pPr>
        <w:ind w:left="4120" w:hanging="575"/>
      </w:pPr>
      <w:rPr>
        <w:rFonts w:hint="eastAsia"/>
      </w:rPr>
    </w:lvl>
    <w:lvl w:ilvl="2">
      <w:start w:val="1"/>
      <w:numFmt w:val="decimal"/>
      <w:pStyle w:val="3"/>
      <w:isLgl/>
      <w:lvlText w:val="%1.%2.%3."/>
      <w:lvlJc w:val="left"/>
      <w:pPr>
        <w:ind w:left="4265" w:hanging="720"/>
      </w:pPr>
      <w:rPr>
        <w:rFonts w:hint="eastAsia"/>
      </w:rPr>
    </w:lvl>
    <w:lvl w:ilvl="3">
      <w:start w:val="1"/>
      <w:numFmt w:val="decimal"/>
      <w:pStyle w:val="4"/>
      <w:isLgl/>
      <w:lvlText w:val="%1.%2.%3.%4."/>
      <w:lvlJc w:val="left"/>
      <w:pPr>
        <w:ind w:left="4409" w:hanging="864"/>
      </w:pPr>
      <w:rPr>
        <w:rFonts w:hint="eastAsia"/>
      </w:rPr>
    </w:lvl>
    <w:lvl w:ilvl="4">
      <w:start w:val="1"/>
      <w:numFmt w:val="decimal"/>
      <w:pStyle w:val="5"/>
      <w:isLgl/>
      <w:lvlText w:val="%1.%2.%3.%4.%5."/>
      <w:lvlJc w:val="left"/>
      <w:pPr>
        <w:ind w:left="4553" w:hanging="1008"/>
      </w:pPr>
      <w:rPr>
        <w:rFonts w:hint="eastAsia"/>
      </w:rPr>
    </w:lvl>
    <w:lvl w:ilvl="5">
      <w:start w:val="1"/>
      <w:numFmt w:val="decimal"/>
      <w:pStyle w:val="6"/>
      <w:isLgl/>
      <w:lvlText w:val="%1.%2.%3.%4.%5.%6."/>
      <w:lvlJc w:val="left"/>
      <w:pPr>
        <w:ind w:left="4696" w:hanging="1151"/>
      </w:pPr>
      <w:rPr>
        <w:rFonts w:hint="eastAsia"/>
      </w:rPr>
    </w:lvl>
    <w:lvl w:ilvl="6">
      <w:start w:val="1"/>
      <w:numFmt w:val="decimal"/>
      <w:pStyle w:val="7"/>
      <w:isLgl/>
      <w:lvlText w:val="%1.%2.%3.%4.%5.%6.%7."/>
      <w:lvlJc w:val="left"/>
      <w:pPr>
        <w:ind w:left="4841" w:hanging="1296"/>
      </w:pPr>
      <w:rPr>
        <w:rFonts w:hint="eastAsia"/>
      </w:rPr>
    </w:lvl>
    <w:lvl w:ilvl="7">
      <w:start w:val="1"/>
      <w:numFmt w:val="decimal"/>
      <w:pStyle w:val="8"/>
      <w:isLgl/>
      <w:lvlText w:val="%1.%2.%3.%4.%5.%6.%7.%8."/>
      <w:lvlJc w:val="left"/>
      <w:pPr>
        <w:ind w:left="4985" w:hanging="1440"/>
      </w:pPr>
      <w:rPr>
        <w:rFonts w:hint="eastAsia"/>
      </w:rPr>
    </w:lvl>
    <w:lvl w:ilvl="8">
      <w:start w:val="1"/>
      <w:numFmt w:val="decimal"/>
      <w:pStyle w:val="9"/>
      <w:isLgl/>
      <w:lvlText w:val="%1.%2.%3.%4.%5.%6.%7.%8.%9."/>
      <w:lvlJc w:val="left"/>
      <w:pPr>
        <w:ind w:left="5128" w:hanging="1583"/>
      </w:pPr>
      <w:rPr>
        <w:rFonts w:hint="eastAsia"/>
      </w:rPr>
    </w:lvl>
  </w:abstractNum>
  <w:abstractNum w:abstractNumId="1" w15:restartNumberingAfterBreak="0">
    <w:nsid w:val="408F9705"/>
    <w:multiLevelType w:val="multilevel"/>
    <w:tmpl w:val="408F9705"/>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EF"/>
    <w:rsid w:val="006302A3"/>
    <w:rsid w:val="007C25B4"/>
    <w:rsid w:val="008210EF"/>
    <w:rsid w:val="008A28BE"/>
    <w:rsid w:val="008F3665"/>
    <w:rsid w:val="00A80FFD"/>
    <w:rsid w:val="00B2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256E"/>
  <w15:chartTrackingRefBased/>
  <w15:docId w15:val="{4C921E8E-E7D5-4C15-8ADB-F740732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5B4"/>
    <w:pPr>
      <w:widowControl w:val="0"/>
      <w:jc w:val="both"/>
    </w:pPr>
  </w:style>
  <w:style w:type="paragraph" w:styleId="1">
    <w:name w:val="heading 1"/>
    <w:basedOn w:val="a"/>
    <w:next w:val="a"/>
    <w:link w:val="10"/>
    <w:uiPriority w:val="9"/>
    <w:qFormat/>
    <w:rsid w:val="007C25B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C25B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C25B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7C25B4"/>
    <w:pPr>
      <w:keepNext/>
      <w:keepLines/>
      <w:numPr>
        <w:ilvl w:val="3"/>
        <w:numId w:val="1"/>
      </w:numPr>
      <w:spacing w:before="260" w:after="260"/>
      <w:outlineLvl w:val="3"/>
    </w:pPr>
    <w:rPr>
      <w:rFonts w:asciiTheme="majorHAnsi" w:eastAsia="黑体" w:hAnsiTheme="majorHAnsi" w:cstheme="majorBidi"/>
      <w:bCs/>
      <w:sz w:val="24"/>
      <w:szCs w:val="28"/>
    </w:rPr>
  </w:style>
  <w:style w:type="paragraph" w:styleId="5">
    <w:name w:val="heading 5"/>
    <w:basedOn w:val="a"/>
    <w:next w:val="a"/>
    <w:link w:val="50"/>
    <w:uiPriority w:val="9"/>
    <w:semiHidden/>
    <w:unhideWhenUsed/>
    <w:qFormat/>
    <w:rsid w:val="007C25B4"/>
    <w:pPr>
      <w:keepNext/>
      <w:keepLines/>
      <w:numPr>
        <w:ilvl w:val="4"/>
        <w:numId w:val="1"/>
      </w:numPr>
      <w:spacing w:line="372" w:lineRule="auto"/>
      <w:outlineLvl w:val="4"/>
    </w:pPr>
    <w:rPr>
      <w:b/>
      <w:sz w:val="28"/>
    </w:rPr>
  </w:style>
  <w:style w:type="paragraph" w:styleId="6">
    <w:name w:val="heading 6"/>
    <w:basedOn w:val="a"/>
    <w:next w:val="a"/>
    <w:link w:val="60"/>
    <w:uiPriority w:val="9"/>
    <w:semiHidden/>
    <w:unhideWhenUsed/>
    <w:qFormat/>
    <w:rsid w:val="007C25B4"/>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link w:val="70"/>
    <w:uiPriority w:val="9"/>
    <w:semiHidden/>
    <w:unhideWhenUsed/>
    <w:qFormat/>
    <w:rsid w:val="007C25B4"/>
    <w:pPr>
      <w:keepNext/>
      <w:keepLines/>
      <w:numPr>
        <w:ilvl w:val="6"/>
        <w:numId w:val="1"/>
      </w:numPr>
      <w:spacing w:line="317" w:lineRule="auto"/>
      <w:outlineLvl w:val="6"/>
    </w:pPr>
    <w:rPr>
      <w:b/>
      <w:sz w:val="24"/>
    </w:rPr>
  </w:style>
  <w:style w:type="paragraph" w:styleId="8">
    <w:name w:val="heading 8"/>
    <w:basedOn w:val="a"/>
    <w:next w:val="a"/>
    <w:link w:val="80"/>
    <w:uiPriority w:val="9"/>
    <w:semiHidden/>
    <w:unhideWhenUsed/>
    <w:qFormat/>
    <w:rsid w:val="007C25B4"/>
    <w:pPr>
      <w:keepNext/>
      <w:keepLines/>
      <w:numPr>
        <w:ilvl w:val="7"/>
        <w:numId w:val="1"/>
      </w:numPr>
      <w:spacing w:line="317" w:lineRule="auto"/>
      <w:outlineLvl w:val="7"/>
    </w:pPr>
    <w:rPr>
      <w:rFonts w:ascii="Arial" w:eastAsia="黑体" w:hAnsi="Arial"/>
      <w:sz w:val="24"/>
    </w:rPr>
  </w:style>
  <w:style w:type="paragraph" w:styleId="9">
    <w:name w:val="heading 9"/>
    <w:basedOn w:val="a"/>
    <w:next w:val="a"/>
    <w:link w:val="90"/>
    <w:uiPriority w:val="9"/>
    <w:semiHidden/>
    <w:unhideWhenUsed/>
    <w:qFormat/>
    <w:rsid w:val="007C25B4"/>
    <w:pPr>
      <w:keepNext/>
      <w:keepLines/>
      <w:numPr>
        <w:ilvl w:val="8"/>
        <w:numId w:val="1"/>
      </w:numPr>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25B4"/>
    <w:rPr>
      <w:sz w:val="18"/>
      <w:szCs w:val="18"/>
    </w:rPr>
  </w:style>
  <w:style w:type="paragraph" w:styleId="a5">
    <w:name w:val="footer"/>
    <w:basedOn w:val="a"/>
    <w:link w:val="a6"/>
    <w:uiPriority w:val="99"/>
    <w:unhideWhenUsed/>
    <w:rsid w:val="007C25B4"/>
    <w:pPr>
      <w:tabs>
        <w:tab w:val="center" w:pos="4153"/>
        <w:tab w:val="right" w:pos="8306"/>
      </w:tabs>
      <w:snapToGrid w:val="0"/>
      <w:jc w:val="left"/>
    </w:pPr>
    <w:rPr>
      <w:sz w:val="18"/>
      <w:szCs w:val="18"/>
    </w:rPr>
  </w:style>
  <w:style w:type="character" w:customStyle="1" w:styleId="a6">
    <w:name w:val="页脚 字符"/>
    <w:basedOn w:val="a0"/>
    <w:link w:val="a5"/>
    <w:uiPriority w:val="99"/>
    <w:rsid w:val="007C25B4"/>
    <w:rPr>
      <w:sz w:val="18"/>
      <w:szCs w:val="18"/>
    </w:rPr>
  </w:style>
  <w:style w:type="character" w:customStyle="1" w:styleId="10">
    <w:name w:val="标题 1 字符"/>
    <w:basedOn w:val="a0"/>
    <w:link w:val="1"/>
    <w:uiPriority w:val="9"/>
    <w:rsid w:val="007C25B4"/>
    <w:rPr>
      <w:b/>
      <w:bCs/>
      <w:kern w:val="44"/>
      <w:sz w:val="44"/>
      <w:szCs w:val="44"/>
    </w:rPr>
  </w:style>
  <w:style w:type="character" w:customStyle="1" w:styleId="20">
    <w:name w:val="标题 2 字符"/>
    <w:basedOn w:val="a0"/>
    <w:link w:val="2"/>
    <w:uiPriority w:val="9"/>
    <w:qFormat/>
    <w:rsid w:val="007C25B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C25B4"/>
    <w:rPr>
      <w:b/>
      <w:bCs/>
      <w:sz w:val="32"/>
      <w:szCs w:val="32"/>
    </w:rPr>
  </w:style>
  <w:style w:type="character" w:customStyle="1" w:styleId="40">
    <w:name w:val="标题 4 字符"/>
    <w:basedOn w:val="a0"/>
    <w:link w:val="4"/>
    <w:uiPriority w:val="9"/>
    <w:semiHidden/>
    <w:rsid w:val="007C25B4"/>
    <w:rPr>
      <w:rFonts w:asciiTheme="majorHAnsi" w:eastAsia="黑体" w:hAnsiTheme="majorHAnsi" w:cstheme="majorBidi"/>
      <w:bCs/>
      <w:sz w:val="24"/>
      <w:szCs w:val="28"/>
    </w:rPr>
  </w:style>
  <w:style w:type="character" w:customStyle="1" w:styleId="50">
    <w:name w:val="标题 5 字符"/>
    <w:basedOn w:val="a0"/>
    <w:link w:val="5"/>
    <w:uiPriority w:val="9"/>
    <w:semiHidden/>
    <w:rsid w:val="007C25B4"/>
    <w:rPr>
      <w:b/>
      <w:sz w:val="28"/>
    </w:rPr>
  </w:style>
  <w:style w:type="character" w:customStyle="1" w:styleId="60">
    <w:name w:val="标题 6 字符"/>
    <w:basedOn w:val="a0"/>
    <w:link w:val="6"/>
    <w:uiPriority w:val="9"/>
    <w:semiHidden/>
    <w:rsid w:val="007C25B4"/>
    <w:rPr>
      <w:rFonts w:ascii="Arial" w:eastAsia="黑体" w:hAnsi="Arial"/>
      <w:b/>
      <w:sz w:val="24"/>
    </w:rPr>
  </w:style>
  <w:style w:type="character" w:customStyle="1" w:styleId="70">
    <w:name w:val="标题 7 字符"/>
    <w:basedOn w:val="a0"/>
    <w:link w:val="7"/>
    <w:uiPriority w:val="9"/>
    <w:semiHidden/>
    <w:rsid w:val="007C25B4"/>
    <w:rPr>
      <w:b/>
      <w:sz w:val="24"/>
    </w:rPr>
  </w:style>
  <w:style w:type="character" w:customStyle="1" w:styleId="80">
    <w:name w:val="标题 8 字符"/>
    <w:basedOn w:val="a0"/>
    <w:link w:val="8"/>
    <w:uiPriority w:val="9"/>
    <w:semiHidden/>
    <w:rsid w:val="007C25B4"/>
    <w:rPr>
      <w:rFonts w:ascii="Arial" w:eastAsia="黑体" w:hAnsi="Arial"/>
      <w:sz w:val="24"/>
    </w:rPr>
  </w:style>
  <w:style w:type="character" w:customStyle="1" w:styleId="90">
    <w:name w:val="标题 9 字符"/>
    <w:basedOn w:val="a0"/>
    <w:link w:val="9"/>
    <w:uiPriority w:val="9"/>
    <w:semiHidden/>
    <w:rsid w:val="007C25B4"/>
    <w:rPr>
      <w:rFonts w:ascii="Arial" w:eastAsia="黑体" w:hAnsi="Arial"/>
    </w:rPr>
  </w:style>
  <w:style w:type="paragraph" w:styleId="a7">
    <w:name w:val="List Paragraph"/>
    <w:basedOn w:val="a"/>
    <w:uiPriority w:val="34"/>
    <w:qFormat/>
    <w:rsid w:val="007C25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微软中国</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 君</dc:creator>
  <cp:keywords/>
  <dc:description/>
  <cp:lastModifiedBy>艾 君</cp:lastModifiedBy>
  <cp:revision>3</cp:revision>
  <dcterms:created xsi:type="dcterms:W3CDTF">2019-03-06T01:18:00Z</dcterms:created>
  <dcterms:modified xsi:type="dcterms:W3CDTF">2019-03-06T01:43:00Z</dcterms:modified>
</cp:coreProperties>
</file>